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9B532" w14:textId="77777777" w:rsidR="004C0720" w:rsidRDefault="004C0720" w:rsidP="004C0720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Didascalia 15b</w:t>
      </w:r>
    </w:p>
    <w:p w14:paraId="17C8F185" w14:textId="77777777" w:rsidR="004C0720" w:rsidRDefault="004C0720" w:rsidP="004C0720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2E63131" w14:textId="5E9D4D32" w:rsidR="004C0720" w:rsidRPr="0037587E" w:rsidRDefault="004C0720" w:rsidP="004C0720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587E">
        <w:rPr>
          <w:rFonts w:ascii="Times New Roman" w:eastAsia="Times New Roman" w:hAnsi="Times New Roman" w:cs="Times New Roman"/>
          <w:sz w:val="20"/>
          <w:szCs w:val="20"/>
        </w:rPr>
        <w:t xml:space="preserve">Clara Zetkin (1857-1933) fu una rivoluzionaria tedesca, pioniera del socialismo e dell'emancipazione femminile proletaria. Formatasi politicamente tra Germania, Svizzera e Francia, collaborò con figure come </w:t>
      </w:r>
      <w:r w:rsidR="00E949A7" w:rsidRPr="0037587E">
        <w:rPr>
          <w:rFonts w:ascii="Times New Roman" w:eastAsia="Times New Roman" w:hAnsi="Times New Roman" w:cs="Times New Roman"/>
          <w:sz w:val="20"/>
          <w:szCs w:val="20"/>
        </w:rPr>
        <w:t>Ple</w:t>
      </w:r>
      <w:r w:rsidR="00E949A7">
        <w:rPr>
          <w:rFonts w:ascii="Times New Roman" w:eastAsia="Times New Roman" w:hAnsi="Times New Roman" w:cs="Times New Roman"/>
          <w:sz w:val="20"/>
          <w:szCs w:val="20"/>
        </w:rPr>
        <w:t>k</w:t>
      </w:r>
      <w:r w:rsidR="00E949A7" w:rsidRPr="0037587E">
        <w:rPr>
          <w:rFonts w:ascii="Times New Roman" w:eastAsia="Times New Roman" w:hAnsi="Times New Roman" w:cs="Times New Roman"/>
          <w:sz w:val="20"/>
          <w:szCs w:val="20"/>
        </w:rPr>
        <w:t>hanov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>, Bernstein e Lenin. Divenne redattrice del giornale femminile socialist</w:t>
      </w:r>
      <w:r w:rsidR="00E949A7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E949A7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Die Gleichheit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 w:rsidR="00E949A7" w:rsidRPr="00E949A7">
        <w:rPr>
          <w:rFonts w:ascii="Times New Roman" w:hAnsi="Times New Roman" w:cs="Times New Roman"/>
          <w:sz w:val="20"/>
          <w:szCs w:val="20"/>
        </w:rPr>
        <w:t>L'Uguaglianza</w:t>
      </w:r>
      <w:r w:rsidR="00E949A7">
        <w:rPr>
          <w:rFonts w:ascii="Times New Roman" w:hAnsi="Times New Roman" w:cs="Times New Roman"/>
          <w:sz w:val="20"/>
          <w:szCs w:val="20"/>
        </w:rPr>
        <w:t>,</w:t>
      </w:r>
      <w:r w:rsidR="00E949A7" w:rsidRPr="0037587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 xml:space="preserve">1891-1917), promuovendo l'organizzazione delle lavoratrici. Si oppose al revisionismo di Bernstein e, insieme a Rosa Luxemburg, fondò </w:t>
      </w:r>
      <w:r w:rsidR="00352AF2">
        <w:rPr>
          <w:rFonts w:ascii="Times New Roman" w:eastAsia="Times New Roman" w:hAnsi="Times New Roman" w:cs="Times New Roman"/>
          <w:sz w:val="20"/>
          <w:szCs w:val="20"/>
        </w:rPr>
        <w:t>la Lega</w:t>
      </w:r>
      <w:r w:rsidR="000C6C72">
        <w:rPr>
          <w:rFonts w:ascii="Times New Roman" w:eastAsia="Times New Roman" w:hAnsi="Times New Roman" w:cs="Times New Roman"/>
          <w:sz w:val="20"/>
          <w:szCs w:val="20"/>
        </w:rPr>
        <w:t xml:space="preserve"> di Spartaco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 xml:space="preserve">, poi Partito </w:t>
      </w:r>
      <w:r w:rsidR="00DF426D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 xml:space="preserve">omunista </w:t>
      </w:r>
      <w:r w:rsidR="00DF426D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 xml:space="preserve">edesco. Antimilitarista, condannò il sostegno della socialdemocrazia tedesca alla Prima </w:t>
      </w:r>
      <w:r w:rsidR="00DF426D">
        <w:rPr>
          <w:rFonts w:ascii="Times New Roman" w:eastAsia="Times New Roman" w:hAnsi="Times New Roman" w:cs="Times New Roman"/>
          <w:sz w:val="20"/>
          <w:szCs w:val="20"/>
        </w:rPr>
        <w:t>g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 xml:space="preserve">uerra </w:t>
      </w:r>
      <w:r w:rsidR="00DF426D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>ondiale. I primi decenni del</w:t>
      </w:r>
      <w:r w:rsidR="00DF426D">
        <w:rPr>
          <w:rFonts w:ascii="Times New Roman" w:eastAsia="Times New Roman" w:hAnsi="Times New Roman" w:cs="Times New Roman"/>
          <w:sz w:val="20"/>
          <w:szCs w:val="20"/>
        </w:rPr>
        <w:t xml:space="preserve"> Novecento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12546">
        <w:rPr>
          <w:rFonts w:ascii="Times New Roman" w:eastAsia="Times New Roman" w:hAnsi="Times New Roman" w:cs="Times New Roman"/>
          <w:sz w:val="20"/>
          <w:szCs w:val="20"/>
        </w:rPr>
        <w:t xml:space="preserve">la 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>videro impegnata su due fronti strettamente connessi: l’</w:t>
      </w:r>
      <w:r w:rsidR="00DF426D" w:rsidRPr="0037587E">
        <w:rPr>
          <w:rFonts w:ascii="Times New Roman" w:eastAsia="Times New Roman" w:hAnsi="Times New Roman" w:cs="Times New Roman"/>
          <w:sz w:val="20"/>
          <w:szCs w:val="20"/>
        </w:rPr>
        <w:t>antiriformismo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 xml:space="preserve"> e l’antimilitarismo. La svolta imperialista della classe dominante sarà infatti possibile solo con il benestare della socialdemocrazia tedesca</w:t>
      </w:r>
      <w:r w:rsidR="00DF426D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 xml:space="preserve"> che aveva votato a favore dei crediti di guerra nell’agosto del 1914. Questa sua posizione sottolinea la maturità politica della Zetkin e la sua profonda conoscenza del contesto imperialista nazionale e internazionale nel quale ha saputo integrare perfettamente la questione di genere alla questione di classe</w:t>
      </w:r>
      <w:r w:rsidR="00DF426D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 xml:space="preserve"> parlando sempre alla donna proletaria del “doppio giogo” (quello di classe e quello di genere). Dopo il 1917 si avvicinò al bolscevismo, entrando nell'Internazionale </w:t>
      </w:r>
      <w:r w:rsidR="00DF426D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 xml:space="preserve">omunista e presiedendo il Soccorso </w:t>
      </w:r>
      <w:r w:rsidR="00DF426D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37587E">
        <w:rPr>
          <w:rFonts w:ascii="Times New Roman" w:eastAsia="Times New Roman" w:hAnsi="Times New Roman" w:cs="Times New Roman"/>
          <w:sz w:val="20"/>
          <w:szCs w:val="20"/>
        </w:rPr>
        <w:t>osso, un organismo internazionale per l’assistenza alle vittime della reazione e del fascismo. Continuò la lotta fino alla morte: nell’agosto del 1932, inferma e quasi cieca parlò ancora all’apertura del Reichstag per combattere il fascismo e incitare le masse alla creazione di un fronte unico antifascista.</w:t>
      </w:r>
    </w:p>
    <w:p w14:paraId="23F9EF48" w14:textId="77777777" w:rsidR="004C0720" w:rsidRDefault="004C0720"/>
    <w:sectPr w:rsidR="004C072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720"/>
    <w:rsid w:val="00012546"/>
    <w:rsid w:val="000C6C72"/>
    <w:rsid w:val="001E1F87"/>
    <w:rsid w:val="00352AF2"/>
    <w:rsid w:val="004C0720"/>
    <w:rsid w:val="009813AD"/>
    <w:rsid w:val="00DF426D"/>
    <w:rsid w:val="00E9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4B7F2"/>
  <w15:chartTrackingRefBased/>
  <w15:docId w15:val="{6F5221D5-E65C-874A-BBD1-53549A6F4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C0720"/>
    <w:pPr>
      <w:spacing w:line="276" w:lineRule="auto"/>
    </w:pPr>
    <w:rPr>
      <w:rFonts w:ascii="Arial" w:eastAsia="Arial" w:hAnsi="Arial" w:cs="Arial"/>
      <w:kern w:val="0"/>
      <w:sz w:val="22"/>
      <w:szCs w:val="22"/>
      <w:lang w:val="it"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Pappalardo</dc:creator>
  <cp:keywords/>
  <dc:description/>
  <cp:lastModifiedBy>Lenovo</cp:lastModifiedBy>
  <cp:revision>5</cp:revision>
  <dcterms:created xsi:type="dcterms:W3CDTF">2025-07-26T14:49:00Z</dcterms:created>
  <dcterms:modified xsi:type="dcterms:W3CDTF">2025-08-27T11:06:00Z</dcterms:modified>
</cp:coreProperties>
</file>